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color w:val="FF0000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color w:val="FF0000"/>
          <w:sz w:val="44"/>
          <w:szCs w:val="44"/>
        </w:rPr>
        <w:t>中医五行相生相克关系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 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春季万物复苏，故春属木。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夏天特别炎热，我们总是说，太阳真大呀，火球当头，所以夏属火。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秋天总是一片金灿灿世界，形容秋天总是用金秋十月来形容，所以秋属金。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冬天会下很多雪，雪是水凝结成的，天气也很冷，跟夏天相反，又联想到水火不相容这一句，所以水可以用来衬照冬天，冬属水（也可用其它字来代替水，但是水字较符合我们的固有印象和思维习惯）。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人生活在大地上，四季又大地之上轮回交替，所以人的身体中必有土，土一年四季在影响着人，是人体中是最重要的，最重要的放在中间总揽四方，即夏秋之间，这段时间被命名为长夏，长夏属土。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春天过后是夏天，所以木生火，同理火生土，土生金，金生水，水生木。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相生相克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木生火者，木性温暖，火伏其中，钻灼而出，故木生火；火生土者，火热故能焚木，木焚而成灰，灰即土也，故火生土；土生金者，金居石依山，津润而生，聚土成山，山必长石，故土生金；金生水者，少阴之气，润燥流津，销金亦为水，所以山石而从润，故金生水；水生木者，因水润而能生，故水生木也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木生火， 是因为木性温暖， 火隐伏其中， 钻木而生火， 所以木生火。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火生土， 是因为火灼热， 所以能够焚烧木，木被焚烧后就变成灰烬，灰即土，所以火生土。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土生金， 因为金需要隐藏在石里， 依附着山，津润而生， 聚土成山, 有山必生石， 所以土生金。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金生水，因为少阴之气(金气)温润流泽， 金靠水生，销锻金也可变为水， 所以金生水。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水生木，因为水温润而使树木生长出来， 所以水生木。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天地之性，众胜寡，故水胜火。精胜坚， 故火胜金。刚胜柔，故金胜木。专胜散，故木胜土。实胜虚， 故土胜水。 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金克木，因为金属铸造的割切工具可锯毁树木。（有矿的土地不长草）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木克土，因为树根吸收土中的营养，以补己用，树木强壮了，土壤如果得不到补充，自然削弱。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土克水，因为土能防水。（兵来将挡水来土掩）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水克火，因为火遇水便熄灭。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火克金，因为烈火能融化金属。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五行之病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肺部疾病（属金）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肺病，是恼人得来的。 什么是恼？ 嫉妒人 记仇 什么事都记在心里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容易得：气喘 咳嗽 吐血 肺炎 肺结核 等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心脏疾病（属火）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心脏病，是从恨上来的。 恨人就会伤心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容易得：心慌 心热 失眠多怪梦 咳嗽吐血 癫狂 是语言重了就是精神病 等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脾 胃疾病（属土）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胃病是从怨上来的，怨人就伤脾，这种人无论发生什么事情，从来不找自己毛病，只一味的怨恨他人。把胃伤了，膨胀 胀饱 噎嗝 上吐下泻 就得上胃病了。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容易得： 胃炎 胃溃疡 胃黏膜脱落 十二指肠 最后就是胃癌 等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肝 胆部疾病（属木）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肝病就是生闷气生的，怒气伤肝。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容易得：牙疼 耳聋 头昏眼花 嘴歪眼斜 中风不已 半身不遂 肝胆有病 等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肾病（属水）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爱烦人会伤肾，水性的人爱生回头气，毒气存于骨，味咸</w:t>
      </w: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容易得：肾虚 肾炎 腰疼 腿疼 胖肿 腰椎结核 腰间盘突出 妇科病 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6E70E04-03DF-47C3-AB10-340D79DBED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3DE07270"/>
    <w:rsid w:val="5CB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2024-04-10T09:15:28Z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